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hemeFill="background1"/>
        <w:tblLook w:val="04A0" w:firstRow="1" w:lastRow="0" w:firstColumn="1" w:lastColumn="0" w:noHBand="0" w:noVBand="1"/>
      </w:tblPr>
      <w:tblGrid>
        <w:gridCol w:w="3165"/>
        <w:gridCol w:w="3272"/>
        <w:gridCol w:w="3139"/>
      </w:tblGrid>
      <w:tr w:rsidR="00292636" w:rsidTr="00252147">
        <w:tc>
          <w:tcPr>
            <w:tcW w:w="3165" w:type="dxa"/>
            <w:shd w:val="clear" w:color="auto" w:fill="FFFFFF" w:themeFill="background1"/>
          </w:tcPr>
          <w:p w:rsidR="00292636" w:rsidRPr="00292636" w:rsidRDefault="00292636" w:rsidP="00287E01">
            <w:pPr>
              <w:pStyle w:val="Header"/>
              <w:rPr>
                <w:rFonts w:ascii="Times New Roman" w:hAnsi="Times New Roman" w:cs="Times New Roman"/>
                <w:b/>
                <w:sz w:val="24"/>
                <w:szCs w:val="24"/>
              </w:rPr>
            </w:pPr>
            <w:bookmarkStart w:id="0" w:name="_GoBack"/>
            <w:bookmarkEnd w:id="0"/>
            <w:r w:rsidRPr="00292636">
              <w:rPr>
                <w:rFonts w:ascii="Times New Roman" w:hAnsi="Times New Roman" w:cs="Times New Roman"/>
                <w:b/>
                <w:sz w:val="24"/>
                <w:szCs w:val="24"/>
              </w:rPr>
              <w:t>Belinda Hill</w:t>
            </w:r>
          </w:p>
          <w:p w:rsidR="00292636" w:rsidRPr="00292636" w:rsidRDefault="00292636" w:rsidP="00287E01">
            <w:pPr>
              <w:pStyle w:val="Header"/>
              <w:rPr>
                <w:rFonts w:ascii="Times New Roman" w:hAnsi="Times New Roman" w:cs="Times New Roman"/>
                <w:b/>
                <w:sz w:val="24"/>
                <w:szCs w:val="24"/>
              </w:rPr>
            </w:pPr>
            <w:r w:rsidRPr="00292636">
              <w:rPr>
                <w:rFonts w:ascii="Times New Roman" w:hAnsi="Times New Roman" w:cs="Times New Roman"/>
                <w:b/>
                <w:sz w:val="24"/>
                <w:szCs w:val="24"/>
              </w:rPr>
              <w:t>First Assistant</w:t>
            </w:r>
          </w:p>
          <w:p w:rsidR="00292636" w:rsidRPr="00292636" w:rsidRDefault="00292636" w:rsidP="00287E01">
            <w:pPr>
              <w:pStyle w:val="Header"/>
              <w:rPr>
                <w:rFonts w:ascii="Times New Roman" w:hAnsi="Times New Roman" w:cs="Times New Roman"/>
                <w:b/>
                <w:sz w:val="24"/>
                <w:szCs w:val="24"/>
              </w:rPr>
            </w:pPr>
          </w:p>
          <w:p w:rsidR="00292636" w:rsidRPr="00292636" w:rsidRDefault="00292636" w:rsidP="00287E01">
            <w:pPr>
              <w:pStyle w:val="Header"/>
              <w:rPr>
                <w:rFonts w:ascii="Times New Roman" w:hAnsi="Times New Roman" w:cs="Times New Roman"/>
                <w:sz w:val="20"/>
                <w:szCs w:val="20"/>
              </w:rPr>
            </w:pPr>
            <w:r w:rsidRPr="00292636">
              <w:rPr>
                <w:rFonts w:ascii="Times New Roman" w:hAnsi="Times New Roman" w:cs="Times New Roman"/>
                <w:sz w:val="20"/>
                <w:szCs w:val="20"/>
              </w:rPr>
              <w:t>Immediate Release</w:t>
            </w:r>
          </w:p>
          <w:p w:rsidR="00292636" w:rsidRPr="00292636" w:rsidRDefault="00E53C4B" w:rsidP="00287E01">
            <w:pPr>
              <w:pStyle w:val="Header"/>
              <w:rPr>
                <w:rFonts w:ascii="Times New Roman" w:hAnsi="Times New Roman" w:cs="Times New Roman"/>
                <w:sz w:val="20"/>
                <w:szCs w:val="20"/>
              </w:rPr>
            </w:pPr>
            <w:r>
              <w:rPr>
                <w:rFonts w:ascii="Times New Roman" w:hAnsi="Times New Roman" w:cs="Times New Roman"/>
                <w:sz w:val="20"/>
                <w:szCs w:val="20"/>
              </w:rPr>
              <w:t>January 20, 2014</w:t>
            </w:r>
          </w:p>
          <w:p w:rsidR="00292636" w:rsidRDefault="00292636" w:rsidP="00287E01">
            <w:pPr>
              <w:pStyle w:val="Header"/>
            </w:pPr>
          </w:p>
        </w:tc>
        <w:tc>
          <w:tcPr>
            <w:tcW w:w="3272" w:type="dxa"/>
            <w:shd w:val="clear" w:color="auto" w:fill="FFFFFF" w:themeFill="background1"/>
          </w:tcPr>
          <w:p w:rsidR="00292636" w:rsidRDefault="00292636" w:rsidP="00292636">
            <w:pPr>
              <w:pStyle w:val="Header"/>
              <w:jc w:val="center"/>
              <w:rPr>
                <w:noProof/>
              </w:rPr>
            </w:pPr>
          </w:p>
          <w:p w:rsidR="00292636" w:rsidRDefault="00292636" w:rsidP="00292636">
            <w:pPr>
              <w:pStyle w:val="Header"/>
              <w:jc w:val="center"/>
              <w:rPr>
                <w:noProof/>
              </w:rPr>
            </w:pPr>
          </w:p>
          <w:p w:rsidR="00292636" w:rsidRDefault="00292636" w:rsidP="00292636">
            <w:pPr>
              <w:pStyle w:val="Header"/>
              <w:jc w:val="center"/>
              <w:rPr>
                <w:noProof/>
              </w:rPr>
            </w:pPr>
          </w:p>
          <w:p w:rsidR="00292636" w:rsidRDefault="00252147" w:rsidP="00292636">
            <w:pPr>
              <w:pStyle w:val="Header"/>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62865</wp:posOffset>
                      </wp:positionV>
                      <wp:extent cx="3943350" cy="819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2636" w:rsidRPr="00FD0B38" w:rsidRDefault="00292636" w:rsidP="00292636">
                                  <w:pPr>
                                    <w:jc w:val="center"/>
                                    <w:rPr>
                                      <w:rFonts w:ascii="Times New Roman" w:hAnsi="Times New Roman" w:cs="Times New Roman"/>
                                      <w:b/>
                                      <w:sz w:val="42"/>
                                      <w:szCs w:val="42"/>
                                    </w:rPr>
                                  </w:pPr>
                                  <w:r w:rsidRPr="00FD0B38">
                                    <w:rPr>
                                      <w:rFonts w:ascii="Times New Roman" w:hAnsi="Times New Roman" w:cs="Times New Roman"/>
                                      <w:b/>
                                      <w:sz w:val="42"/>
                                      <w:szCs w:val="42"/>
                                    </w:rPr>
                                    <w:t>Harris County District Attorney</w:t>
                                  </w:r>
                                </w:p>
                                <w:p w:rsidR="00292636" w:rsidRPr="00B06D80" w:rsidRDefault="00292636" w:rsidP="00292636">
                                  <w:pPr>
                                    <w:jc w:val="center"/>
                                    <w:rPr>
                                      <w:rFonts w:ascii="Times New Roman" w:hAnsi="Times New Roman" w:cs="Times New Roman"/>
                                      <w:b/>
                                      <w:sz w:val="24"/>
                                      <w:szCs w:val="24"/>
                                    </w:rPr>
                                  </w:pPr>
                                  <w:r>
                                    <w:rPr>
                                      <w:rFonts w:ascii="Times New Roman" w:hAnsi="Times New Roman" w:cs="Times New Roman"/>
                                      <w:b/>
                                      <w:sz w:val="24"/>
                                      <w:szCs w:val="24"/>
                                    </w:rPr>
                                    <w:t>DEVON</w:t>
                                  </w:r>
                                  <w:r w:rsidRPr="00B06D80">
                                    <w:rPr>
                                      <w:rFonts w:ascii="Times New Roman" w:hAnsi="Times New Roman" w:cs="Times New Roman"/>
                                      <w:b/>
                                      <w:sz w:val="24"/>
                                      <w:szCs w:val="24"/>
                                    </w:rPr>
                                    <w:t xml:space="preserve"> ANDERSON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4.95pt;width:310.5pt;height:6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" filled="f" stroked="f" strokeweight=".5pt">
                      <v:path arrowok="t"/>
                      <v:textbox>
                        <w:txbxContent>
                          <w:p w:rsidR="00292636" w:rsidRPr="00FD0B38" w:rsidRDefault="00292636" w:rsidP="00292636">
                            <w:pPr>
                              <w:jc w:val="center"/>
                              <w:rPr>
                                <w:rFonts w:ascii="Times New Roman" w:hAnsi="Times New Roman" w:cs="Times New Roman"/>
                                <w:b/>
                                <w:sz w:val="42"/>
                                <w:szCs w:val="42"/>
                              </w:rPr>
                            </w:pPr>
                            <w:r w:rsidRPr="00FD0B38">
                              <w:rPr>
                                <w:rFonts w:ascii="Times New Roman" w:hAnsi="Times New Roman" w:cs="Times New Roman"/>
                                <w:b/>
                                <w:sz w:val="42"/>
                                <w:szCs w:val="42"/>
                              </w:rPr>
                              <w:t>Harris County District Attorney</w:t>
                            </w:r>
                          </w:p>
                          <w:p w:rsidR="00292636" w:rsidRPr="00B06D80" w:rsidRDefault="00292636" w:rsidP="00292636">
                            <w:pPr>
                              <w:jc w:val="center"/>
                              <w:rPr>
                                <w:rFonts w:ascii="Times New Roman" w:hAnsi="Times New Roman" w:cs="Times New Roman"/>
                                <w:b/>
                                <w:sz w:val="24"/>
                                <w:szCs w:val="24"/>
                              </w:rPr>
                            </w:pPr>
                            <w:r>
                              <w:rPr>
                                <w:rFonts w:ascii="Times New Roman" w:hAnsi="Times New Roman" w:cs="Times New Roman"/>
                                <w:b/>
                                <w:sz w:val="24"/>
                                <w:szCs w:val="24"/>
                              </w:rPr>
                              <w:t>DEVON</w:t>
                            </w:r>
                            <w:r w:rsidRPr="00B06D80">
                              <w:rPr>
                                <w:rFonts w:ascii="Times New Roman" w:hAnsi="Times New Roman" w:cs="Times New Roman"/>
                                <w:b/>
                                <w:sz w:val="24"/>
                                <w:szCs w:val="24"/>
                              </w:rPr>
                              <w:t xml:space="preserve"> ANDERSON</w:t>
                            </w:r>
                          </w:p>
                        </w:txbxContent>
                      </v:textbox>
                      <w10:wrap anchorx="margin"/>
                    </v:shape>
                  </w:pict>
                </mc:Fallback>
              </mc:AlternateContent>
            </w:r>
            <w:r w:rsidR="00292636">
              <w:rPr>
                <w:noProof/>
              </w:rPr>
              <w:drawing>
                <wp:inline distT="0" distB="0" distL="0" distR="0" wp14:anchorId="72C080C4" wp14:editId="5E18DD61">
                  <wp:extent cx="914400" cy="914400"/>
                  <wp:effectExtent l="1905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252147" w:rsidRDefault="00252147" w:rsidP="00292636">
            <w:pPr>
              <w:pStyle w:val="Header"/>
              <w:jc w:val="center"/>
            </w:pPr>
          </w:p>
        </w:tc>
        <w:tc>
          <w:tcPr>
            <w:tcW w:w="3139" w:type="dxa"/>
            <w:shd w:val="clear" w:color="auto" w:fill="FFFFFF" w:themeFill="background1"/>
          </w:tcPr>
          <w:p w:rsidR="00292636" w:rsidRPr="00292636" w:rsidRDefault="00292636" w:rsidP="00292636">
            <w:pPr>
              <w:pStyle w:val="Header"/>
              <w:jc w:val="right"/>
              <w:rPr>
                <w:rFonts w:ascii="Times New Roman" w:hAnsi="Times New Roman" w:cs="Times New Roman"/>
                <w:b/>
                <w:sz w:val="20"/>
                <w:szCs w:val="20"/>
              </w:rPr>
            </w:pPr>
            <w:r w:rsidRPr="00292636">
              <w:rPr>
                <w:rFonts w:ascii="Times New Roman" w:hAnsi="Times New Roman" w:cs="Times New Roman"/>
                <w:b/>
                <w:sz w:val="20"/>
                <w:szCs w:val="20"/>
              </w:rPr>
              <w:t>Criminal Justice Center</w:t>
            </w:r>
          </w:p>
          <w:p w:rsidR="00292636" w:rsidRPr="00292636" w:rsidRDefault="00292636" w:rsidP="00292636">
            <w:pPr>
              <w:pStyle w:val="Header"/>
              <w:jc w:val="right"/>
              <w:rPr>
                <w:rFonts w:ascii="Times New Roman" w:hAnsi="Times New Roman" w:cs="Times New Roman"/>
                <w:b/>
                <w:sz w:val="20"/>
                <w:szCs w:val="20"/>
              </w:rPr>
            </w:pPr>
            <w:r w:rsidRPr="00292636">
              <w:rPr>
                <w:rFonts w:ascii="Times New Roman" w:hAnsi="Times New Roman" w:cs="Times New Roman"/>
                <w:b/>
                <w:sz w:val="20"/>
                <w:szCs w:val="20"/>
              </w:rPr>
              <w:t>1201 Franklin, Suite 600</w:t>
            </w:r>
          </w:p>
          <w:p w:rsidR="00292636" w:rsidRPr="00292636" w:rsidRDefault="00292636" w:rsidP="00292636">
            <w:pPr>
              <w:pStyle w:val="Header"/>
              <w:jc w:val="right"/>
              <w:rPr>
                <w:rFonts w:ascii="Times New Roman" w:hAnsi="Times New Roman" w:cs="Times New Roman"/>
                <w:b/>
                <w:sz w:val="20"/>
                <w:szCs w:val="20"/>
              </w:rPr>
            </w:pPr>
            <w:r w:rsidRPr="00292636">
              <w:rPr>
                <w:rFonts w:ascii="Times New Roman" w:hAnsi="Times New Roman" w:cs="Times New Roman"/>
                <w:b/>
                <w:sz w:val="20"/>
                <w:szCs w:val="20"/>
              </w:rPr>
              <w:t>Houston, Texas 77002 901</w:t>
            </w:r>
          </w:p>
          <w:p w:rsidR="00292636" w:rsidRPr="00292636" w:rsidRDefault="00292636" w:rsidP="00292636">
            <w:pPr>
              <w:pStyle w:val="Header"/>
              <w:jc w:val="right"/>
              <w:rPr>
                <w:rFonts w:ascii="Times New Roman" w:hAnsi="Times New Roman" w:cs="Times New Roman"/>
                <w:b/>
                <w:sz w:val="20"/>
                <w:szCs w:val="20"/>
              </w:rPr>
            </w:pPr>
          </w:p>
          <w:p w:rsidR="00292636" w:rsidRPr="00292636" w:rsidRDefault="00292636" w:rsidP="00292636">
            <w:pPr>
              <w:pStyle w:val="Header"/>
              <w:jc w:val="right"/>
              <w:rPr>
                <w:rFonts w:ascii="Times New Roman" w:hAnsi="Times New Roman" w:cs="Times New Roman"/>
                <w:b/>
                <w:sz w:val="20"/>
                <w:szCs w:val="20"/>
                <w:u w:val="single"/>
              </w:rPr>
            </w:pPr>
            <w:r w:rsidRPr="00292636">
              <w:rPr>
                <w:rFonts w:ascii="Times New Roman" w:hAnsi="Times New Roman" w:cs="Times New Roman"/>
                <w:b/>
                <w:sz w:val="20"/>
                <w:szCs w:val="20"/>
                <w:u w:val="single"/>
              </w:rPr>
              <w:t>Contact</w:t>
            </w:r>
          </w:p>
          <w:p w:rsidR="00292636" w:rsidRPr="00292636" w:rsidRDefault="00292636" w:rsidP="00292636">
            <w:pPr>
              <w:pStyle w:val="Header"/>
              <w:jc w:val="right"/>
              <w:rPr>
                <w:rFonts w:ascii="Times New Roman" w:hAnsi="Times New Roman" w:cs="Times New Roman"/>
                <w:sz w:val="20"/>
                <w:szCs w:val="20"/>
              </w:rPr>
            </w:pPr>
            <w:r w:rsidRPr="00292636">
              <w:rPr>
                <w:rFonts w:ascii="Times New Roman" w:hAnsi="Times New Roman" w:cs="Times New Roman"/>
                <w:sz w:val="20"/>
                <w:szCs w:val="20"/>
              </w:rPr>
              <w:t>Camille Hepola</w:t>
            </w:r>
          </w:p>
          <w:p w:rsidR="00292636" w:rsidRPr="00292636" w:rsidRDefault="00292636" w:rsidP="00292636">
            <w:pPr>
              <w:pStyle w:val="Header"/>
              <w:jc w:val="right"/>
              <w:rPr>
                <w:rFonts w:ascii="Times New Roman" w:hAnsi="Times New Roman" w:cs="Times New Roman"/>
                <w:sz w:val="20"/>
                <w:szCs w:val="20"/>
              </w:rPr>
            </w:pPr>
            <w:r w:rsidRPr="00292636">
              <w:rPr>
                <w:rFonts w:ascii="Times New Roman" w:hAnsi="Times New Roman" w:cs="Times New Roman"/>
                <w:sz w:val="20"/>
                <w:szCs w:val="20"/>
              </w:rPr>
              <w:t>Jeff McShan</w:t>
            </w:r>
          </w:p>
          <w:p w:rsidR="00292636" w:rsidRPr="00292636" w:rsidRDefault="00292636" w:rsidP="00292636">
            <w:pPr>
              <w:pStyle w:val="Header"/>
              <w:jc w:val="right"/>
              <w:rPr>
                <w:rFonts w:ascii="Times New Roman" w:hAnsi="Times New Roman" w:cs="Times New Roman"/>
                <w:sz w:val="20"/>
                <w:szCs w:val="20"/>
              </w:rPr>
            </w:pPr>
            <w:r w:rsidRPr="00292636">
              <w:rPr>
                <w:rFonts w:ascii="Times New Roman" w:hAnsi="Times New Roman" w:cs="Times New Roman"/>
                <w:sz w:val="20"/>
                <w:szCs w:val="20"/>
              </w:rPr>
              <w:t xml:space="preserve"> (713) 755-0122</w:t>
            </w:r>
          </w:p>
          <w:p w:rsidR="00292636" w:rsidRPr="00292636" w:rsidRDefault="00292636" w:rsidP="00292636">
            <w:pPr>
              <w:pStyle w:val="Header"/>
              <w:jc w:val="right"/>
              <w:rPr>
                <w:rFonts w:ascii="Times New Roman" w:hAnsi="Times New Roman" w:cs="Times New Roman"/>
                <w:sz w:val="20"/>
                <w:szCs w:val="20"/>
              </w:rPr>
            </w:pPr>
          </w:p>
          <w:p w:rsidR="00292636" w:rsidRPr="00292636" w:rsidRDefault="00292636" w:rsidP="00292636">
            <w:pPr>
              <w:pStyle w:val="Header"/>
              <w:jc w:val="right"/>
              <w:rPr>
                <w:rFonts w:ascii="Times New Roman" w:hAnsi="Times New Roman" w:cs="Times New Roman"/>
                <w:b/>
                <w:sz w:val="20"/>
                <w:szCs w:val="20"/>
              </w:rPr>
            </w:pPr>
          </w:p>
          <w:p w:rsidR="00292636" w:rsidRDefault="00292636" w:rsidP="00292636">
            <w:pPr>
              <w:pStyle w:val="Header"/>
              <w:jc w:val="right"/>
            </w:pPr>
          </w:p>
        </w:tc>
      </w:tr>
    </w:tbl>
    <w:p w:rsidR="00252147" w:rsidRDefault="00252147" w:rsidP="00252147">
      <w:pPr>
        <w:rPr>
          <w:sz w:val="24"/>
          <w:szCs w:val="24"/>
        </w:rPr>
      </w:pPr>
    </w:p>
    <w:p w:rsidR="005E6925" w:rsidRDefault="00E61490" w:rsidP="00E61490">
      <w:pPr>
        <w:jc w:val="center"/>
        <w:rPr>
          <w:sz w:val="28"/>
          <w:szCs w:val="28"/>
        </w:rPr>
      </w:pPr>
      <w:r>
        <w:rPr>
          <w:sz w:val="28"/>
          <w:szCs w:val="28"/>
        </w:rPr>
        <w:t xml:space="preserve">Judge Rules </w:t>
      </w:r>
      <w:r w:rsidR="005E6925">
        <w:rPr>
          <w:sz w:val="28"/>
          <w:szCs w:val="28"/>
        </w:rPr>
        <w:t>HCDAO’s Firearms T</w:t>
      </w:r>
      <w:r>
        <w:rPr>
          <w:sz w:val="28"/>
          <w:szCs w:val="28"/>
        </w:rPr>
        <w:t>raining Simulator Process Does Not Influence Grand Jurors</w:t>
      </w:r>
    </w:p>
    <w:p w:rsidR="006B6A50" w:rsidRPr="005E6925" w:rsidRDefault="006B6A50" w:rsidP="00E61490">
      <w:pPr>
        <w:jc w:val="center"/>
        <w:rPr>
          <w:sz w:val="28"/>
          <w:szCs w:val="28"/>
        </w:rPr>
      </w:pPr>
    </w:p>
    <w:p w:rsidR="00252147" w:rsidRDefault="00252147" w:rsidP="00252147">
      <w:pPr>
        <w:rPr>
          <w:sz w:val="24"/>
          <w:szCs w:val="24"/>
        </w:rPr>
      </w:pPr>
      <w:r>
        <w:rPr>
          <w:sz w:val="24"/>
          <w:szCs w:val="24"/>
        </w:rPr>
        <w:t xml:space="preserve">On January 29, 2014, defendant William Driver filed a Motion to Quash an Indictment against him claiming that some members of the Grand Jury were influenced after participating in the Firearms Training Simulator. </w:t>
      </w:r>
    </w:p>
    <w:p w:rsidR="00252147" w:rsidRDefault="00252147" w:rsidP="00252147">
      <w:pPr>
        <w:rPr>
          <w:sz w:val="24"/>
          <w:szCs w:val="24"/>
        </w:rPr>
      </w:pPr>
      <w:r>
        <w:rPr>
          <w:sz w:val="24"/>
          <w:szCs w:val="24"/>
        </w:rPr>
        <w:t>The Firearms Training Simulator is made available by the Harris County District Attorney’s Office to any member of a Grand Jury as part of their initial orientation.</w:t>
      </w:r>
    </w:p>
    <w:p w:rsidR="00252147" w:rsidRDefault="00252147" w:rsidP="00252147">
      <w:pPr>
        <w:rPr>
          <w:sz w:val="24"/>
          <w:szCs w:val="24"/>
        </w:rPr>
      </w:pPr>
      <w:r>
        <w:rPr>
          <w:sz w:val="24"/>
          <w:szCs w:val="24"/>
        </w:rPr>
        <w:t xml:space="preserve">Today, Harris County District Court Judge Frank Price denied the Motion to Quash. In his </w:t>
      </w:r>
      <w:r w:rsidR="007D0464">
        <w:rPr>
          <w:sz w:val="24"/>
          <w:szCs w:val="24"/>
        </w:rPr>
        <w:t>Fi</w:t>
      </w:r>
      <w:r>
        <w:rPr>
          <w:sz w:val="24"/>
          <w:szCs w:val="24"/>
        </w:rPr>
        <w:t>ndings</w:t>
      </w:r>
      <w:r w:rsidR="007D0464">
        <w:rPr>
          <w:sz w:val="24"/>
          <w:szCs w:val="24"/>
        </w:rPr>
        <w:t xml:space="preserve"> of Fact</w:t>
      </w:r>
      <w:r>
        <w:rPr>
          <w:sz w:val="24"/>
          <w:szCs w:val="24"/>
        </w:rPr>
        <w:t xml:space="preserve"> he wrote, “The Firearms Training Simulator process accurately explains the law regarding the use of force and deadly force to any participating grand jurors, and does not have any influence or affect otherwise.” </w:t>
      </w:r>
    </w:p>
    <w:p w:rsidR="00252147" w:rsidRDefault="00252147" w:rsidP="00252147">
      <w:pPr>
        <w:rPr>
          <w:sz w:val="24"/>
          <w:szCs w:val="24"/>
        </w:rPr>
      </w:pPr>
      <w:r>
        <w:rPr>
          <w:sz w:val="24"/>
          <w:szCs w:val="24"/>
        </w:rPr>
        <w:t>Judge Price’s ruling also stated, “The Firearms Training Simulator does not over-emphasize the viewpoint of a law enforcement officer.”</w:t>
      </w:r>
    </w:p>
    <w:p w:rsidR="00252147" w:rsidRDefault="00252147" w:rsidP="00252147">
      <w:pPr>
        <w:rPr>
          <w:sz w:val="24"/>
          <w:szCs w:val="24"/>
        </w:rPr>
      </w:pPr>
      <w:r>
        <w:rPr>
          <w:sz w:val="24"/>
          <w:szCs w:val="24"/>
        </w:rPr>
        <w:t>As part of his Conclusions of Law, Judge Price wrote, “The Defendant has failed to prove any grand juror’s participation in the Firearms Training Simulator caused, or could have caused the Grand Jury that indicted the Defendant to be biased against the Defendant in any way.”</w:t>
      </w:r>
    </w:p>
    <w:p w:rsidR="00252147" w:rsidRDefault="00252147" w:rsidP="00252147">
      <w:pPr>
        <w:rPr>
          <w:sz w:val="24"/>
          <w:szCs w:val="24"/>
        </w:rPr>
      </w:pPr>
      <w:r>
        <w:rPr>
          <w:sz w:val="24"/>
          <w:szCs w:val="24"/>
        </w:rPr>
        <w:t xml:space="preserve">The Harris County District Attorney’s Office will continue </w:t>
      </w:r>
      <w:r w:rsidR="006B6A50">
        <w:rPr>
          <w:sz w:val="24"/>
          <w:szCs w:val="24"/>
        </w:rPr>
        <w:t>to allow</w:t>
      </w:r>
      <w:r>
        <w:rPr>
          <w:sz w:val="24"/>
          <w:szCs w:val="24"/>
        </w:rPr>
        <w:t xml:space="preserve"> grand jurors</w:t>
      </w:r>
      <w:r w:rsidR="007D0464">
        <w:rPr>
          <w:sz w:val="24"/>
          <w:szCs w:val="24"/>
        </w:rPr>
        <w:t xml:space="preserve"> the</w:t>
      </w:r>
      <w:r>
        <w:rPr>
          <w:sz w:val="24"/>
          <w:szCs w:val="24"/>
        </w:rPr>
        <w:t xml:space="preserve"> opportunity </w:t>
      </w:r>
      <w:r w:rsidR="006B6A50">
        <w:rPr>
          <w:sz w:val="24"/>
          <w:szCs w:val="24"/>
        </w:rPr>
        <w:t>to take</w:t>
      </w:r>
      <w:r>
        <w:rPr>
          <w:sz w:val="24"/>
          <w:szCs w:val="24"/>
        </w:rPr>
        <w:t xml:space="preserve"> </w:t>
      </w:r>
      <w:r w:rsidR="007D0464">
        <w:rPr>
          <w:sz w:val="24"/>
          <w:szCs w:val="24"/>
        </w:rPr>
        <w:t>the Firearms Training Simulator</w:t>
      </w:r>
      <w:r w:rsidR="006B6A50">
        <w:rPr>
          <w:sz w:val="24"/>
          <w:szCs w:val="24"/>
        </w:rPr>
        <w:t xml:space="preserve"> class</w:t>
      </w:r>
      <w:r w:rsidR="007D0464">
        <w:rPr>
          <w:sz w:val="24"/>
          <w:szCs w:val="24"/>
        </w:rPr>
        <w:t>. Both defense attorneys and p</w:t>
      </w:r>
      <w:r w:rsidR="006B6A50">
        <w:rPr>
          <w:sz w:val="24"/>
          <w:szCs w:val="24"/>
        </w:rPr>
        <w:t>rosecutors will participate as instructors.</w:t>
      </w:r>
    </w:p>
    <w:p w:rsidR="00974526" w:rsidRPr="009130C9" w:rsidRDefault="00974526" w:rsidP="00252147">
      <w:pPr>
        <w:pStyle w:val="Header"/>
        <w:rPr>
          <w:sz w:val="28"/>
          <w:szCs w:val="28"/>
        </w:rPr>
      </w:pPr>
    </w:p>
    <w:sectPr w:rsidR="00974526" w:rsidRPr="009130C9" w:rsidSect="00974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636"/>
    <w:rsid w:val="001102E2"/>
    <w:rsid w:val="00252147"/>
    <w:rsid w:val="00292636"/>
    <w:rsid w:val="005E6925"/>
    <w:rsid w:val="006B6A50"/>
    <w:rsid w:val="0072105D"/>
    <w:rsid w:val="007D0464"/>
    <w:rsid w:val="008A3D13"/>
    <w:rsid w:val="009130C9"/>
    <w:rsid w:val="00974526"/>
    <w:rsid w:val="00B53F56"/>
    <w:rsid w:val="00B87451"/>
    <w:rsid w:val="00E53C4B"/>
    <w:rsid w:val="00E61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636"/>
  </w:style>
  <w:style w:type="table" w:styleId="TableGrid">
    <w:name w:val="Table Grid"/>
    <w:basedOn w:val="TableNormal"/>
    <w:uiPriority w:val="59"/>
    <w:rsid w:val="00292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7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4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636"/>
  </w:style>
  <w:style w:type="table" w:styleId="TableGrid">
    <w:name w:val="Table Grid"/>
    <w:basedOn w:val="TableNormal"/>
    <w:uiPriority w:val="59"/>
    <w:rsid w:val="00292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7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4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661752">
      <w:bodyDiv w:val="1"/>
      <w:marLeft w:val="0"/>
      <w:marRight w:val="0"/>
      <w:marTop w:val="0"/>
      <w:marBottom w:val="0"/>
      <w:divBdr>
        <w:top w:val="none" w:sz="0" w:space="0" w:color="auto"/>
        <w:left w:val="none" w:sz="0" w:space="0" w:color="auto"/>
        <w:bottom w:val="none" w:sz="0" w:space="0" w:color="auto"/>
        <w:right w:val="none" w:sz="0" w:space="0" w:color="auto"/>
      </w:divBdr>
    </w:div>
    <w:div w:id="149548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183B2006</Template>
  <TotalTime>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Harris County District Attorney's Office</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hepola_camille</dc:creator>
  <cp:lastModifiedBy>McShan, Jeff</cp:lastModifiedBy>
  <cp:revision>2</cp:revision>
  <cp:lastPrinted>2014-04-23T19:48:00Z</cp:lastPrinted>
  <dcterms:created xsi:type="dcterms:W3CDTF">2014-04-23T21:38:00Z</dcterms:created>
  <dcterms:modified xsi:type="dcterms:W3CDTF">2014-04-23T21:38:00Z</dcterms:modified>
</cp:coreProperties>
</file>